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6E" w:rsidRPr="00601F1A" w:rsidRDefault="00247B71" w:rsidP="00601F1A">
      <w:pPr>
        <w:spacing w:after="0"/>
        <w:jc w:val="center"/>
        <w:rPr>
          <w:b/>
          <w:sz w:val="28"/>
          <w:szCs w:val="28"/>
        </w:rPr>
      </w:pPr>
      <w:r>
        <w:rPr>
          <w:b/>
          <w:sz w:val="28"/>
          <w:szCs w:val="28"/>
        </w:rPr>
        <w:t xml:space="preserve">Unit: </w:t>
      </w:r>
      <w:r w:rsidR="007F4D04">
        <w:rPr>
          <w:b/>
          <w:sz w:val="28"/>
          <w:szCs w:val="28"/>
        </w:rPr>
        <w:t>ETL228 – Studies of Society &amp; Environment</w:t>
      </w:r>
    </w:p>
    <w:p w:rsidR="00601F1A" w:rsidRDefault="00A92039" w:rsidP="00601F1A">
      <w:pPr>
        <w:spacing w:after="0"/>
      </w:pPr>
      <w:r>
        <w:rPr>
          <w:noProof/>
          <w:lang w:eastAsia="en-AU"/>
        </w:rPr>
        <w:pict>
          <v:shapetype id="_x0000_t32" coordsize="21600,21600" o:spt="32" o:oned="t" path="m,l21600,21600e" filled="f">
            <v:path arrowok="t" fillok="f" o:connecttype="none"/>
            <o:lock v:ext="edit" shapetype="t"/>
          </v:shapetype>
          <v:shape id="_x0000_s1026" type="#_x0000_t32" style="position:absolute;margin-left:1.5pt;margin-top:7.35pt;width:445.5pt;height:0;z-index:251658240" o:connectortype="straight"/>
        </w:pict>
      </w:r>
    </w:p>
    <w:p w:rsidR="007F4D04" w:rsidRPr="007F4D04" w:rsidRDefault="00601F1A" w:rsidP="007F4D04">
      <w:pPr>
        <w:spacing w:after="0"/>
        <w:rPr>
          <w:b/>
          <w:sz w:val="20"/>
          <w:szCs w:val="20"/>
        </w:rPr>
      </w:pPr>
      <w:r w:rsidRPr="004F4166">
        <w:rPr>
          <w:b/>
          <w:sz w:val="20"/>
          <w:szCs w:val="20"/>
        </w:rPr>
        <w:t>Unit Description:</w:t>
      </w:r>
    </w:p>
    <w:p w:rsidR="00601F1A" w:rsidRPr="004F4166" w:rsidRDefault="007F4D04" w:rsidP="007F4D04">
      <w:pPr>
        <w:spacing w:after="0"/>
        <w:rPr>
          <w:sz w:val="20"/>
          <w:szCs w:val="20"/>
        </w:rPr>
      </w:pPr>
      <w:r>
        <w:t xml:space="preserve"> </w:t>
      </w:r>
      <w:r>
        <w:rPr>
          <w:sz w:val="20"/>
          <w:szCs w:val="20"/>
        </w:rPr>
        <w:t>Using the Curriculum Frameworks for schooling examine the processes and content in Studies of Society and Environment (SOSE). Both contemporary and historical issues will be explored in SOSE including values education and global perspectives through Critical Literacy and Inquiry principles. Students will construct Units of Work and Assessment Tasks consistent with current industry practice to demonstrate an ability to apply principles of reflective practice. Learning from this unit will be used by students during their professional experience. Strategies for development of literacy and numeracy will be embedded along with opportunities for development of ICT.</w:t>
      </w:r>
    </w:p>
    <w:p w:rsidR="007F4D04" w:rsidRDefault="00A92039" w:rsidP="007F4D04">
      <w:pPr>
        <w:spacing w:after="0"/>
        <w:rPr>
          <w:b/>
          <w:sz w:val="20"/>
          <w:szCs w:val="20"/>
        </w:rPr>
      </w:pPr>
      <w:r w:rsidRPr="00A92039">
        <w:rPr>
          <w:noProof/>
          <w:sz w:val="20"/>
          <w:szCs w:val="20"/>
          <w:lang w:eastAsia="en-AU"/>
        </w:rPr>
        <w:pict>
          <v:shape id="_x0000_s1027" type="#_x0000_t32" style="position:absolute;margin-left:-4.5pt;margin-top:.8pt;width:445.5pt;height:0;z-index:251659264" o:connectortype="straight"/>
        </w:pict>
      </w:r>
      <w:r w:rsidR="00601F1A" w:rsidRPr="004F4166">
        <w:rPr>
          <w:b/>
          <w:sz w:val="20"/>
          <w:szCs w:val="20"/>
        </w:rPr>
        <w:t>Learning Outcomes:</w:t>
      </w:r>
    </w:p>
    <w:p w:rsidR="007F4D04" w:rsidRDefault="007F4D04" w:rsidP="007F4D04">
      <w:pPr>
        <w:spacing w:after="0"/>
        <w:rPr>
          <w:sz w:val="20"/>
          <w:szCs w:val="20"/>
        </w:rPr>
      </w:pPr>
      <w:r w:rsidRPr="007F4D04">
        <w:rPr>
          <w:sz w:val="20"/>
          <w:szCs w:val="20"/>
        </w:rPr>
        <w:t xml:space="preserve">On completion of this unit a student should be able to: </w:t>
      </w:r>
    </w:p>
    <w:p w:rsidR="007F4D04" w:rsidRPr="007F4D04" w:rsidRDefault="007F4D04" w:rsidP="007F4D04">
      <w:pPr>
        <w:pStyle w:val="ListParagraph"/>
        <w:numPr>
          <w:ilvl w:val="0"/>
          <w:numId w:val="8"/>
        </w:numPr>
        <w:spacing w:after="0"/>
        <w:rPr>
          <w:b/>
          <w:sz w:val="20"/>
          <w:szCs w:val="20"/>
        </w:rPr>
      </w:pPr>
      <w:r w:rsidRPr="007F4D04">
        <w:rPr>
          <w:sz w:val="20"/>
          <w:szCs w:val="20"/>
        </w:rPr>
        <w:t xml:space="preserve">Demonstrate understanding and familiarity with curricula in Studies of Society and the Environment (SOSE) at the national and state and territory level. </w:t>
      </w:r>
    </w:p>
    <w:p w:rsidR="007F4D04" w:rsidRPr="007F4D04" w:rsidRDefault="007F4D04" w:rsidP="007F4D04">
      <w:pPr>
        <w:pStyle w:val="ListParagraph"/>
        <w:numPr>
          <w:ilvl w:val="0"/>
          <w:numId w:val="8"/>
        </w:numPr>
        <w:spacing w:after="0"/>
        <w:rPr>
          <w:b/>
          <w:sz w:val="20"/>
          <w:szCs w:val="20"/>
        </w:rPr>
      </w:pPr>
      <w:r w:rsidRPr="007F4D04">
        <w:rPr>
          <w:sz w:val="20"/>
          <w:szCs w:val="20"/>
        </w:rPr>
        <w:t xml:space="preserve">Develop clear understanding of and commitment to the principles of social equity as defined in the SOSE curriculum. </w:t>
      </w:r>
    </w:p>
    <w:p w:rsidR="007F4D04" w:rsidRPr="007F4D04" w:rsidRDefault="007F4D04" w:rsidP="007F4D04">
      <w:pPr>
        <w:pStyle w:val="ListParagraph"/>
        <w:numPr>
          <w:ilvl w:val="0"/>
          <w:numId w:val="8"/>
        </w:numPr>
        <w:spacing w:after="0"/>
        <w:rPr>
          <w:b/>
          <w:sz w:val="20"/>
          <w:szCs w:val="20"/>
        </w:rPr>
      </w:pPr>
      <w:r w:rsidRPr="007F4D04">
        <w:rPr>
          <w:sz w:val="20"/>
          <w:szCs w:val="20"/>
        </w:rPr>
        <w:t xml:space="preserve">Evaluate various pedagogical approaches to the teaching/learning of SOSE and demonstrate application in a unit of work for a SOSE class. </w:t>
      </w:r>
    </w:p>
    <w:p w:rsidR="007F4D04" w:rsidRPr="007F4D04" w:rsidRDefault="007F4D04" w:rsidP="007F4D04">
      <w:pPr>
        <w:pStyle w:val="ListParagraph"/>
        <w:numPr>
          <w:ilvl w:val="0"/>
          <w:numId w:val="8"/>
        </w:numPr>
        <w:spacing w:after="0"/>
        <w:rPr>
          <w:b/>
          <w:sz w:val="20"/>
          <w:szCs w:val="20"/>
        </w:rPr>
      </w:pPr>
      <w:r w:rsidRPr="007F4D04">
        <w:rPr>
          <w:sz w:val="20"/>
          <w:szCs w:val="20"/>
        </w:rPr>
        <w:t xml:space="preserve">Design a unit of work in SOSE based on the development of students’ social understanding and related concepts. </w:t>
      </w:r>
    </w:p>
    <w:p w:rsidR="007F4D04" w:rsidRPr="007F4D04" w:rsidRDefault="007F4D04" w:rsidP="007F4D04">
      <w:pPr>
        <w:pStyle w:val="ListParagraph"/>
        <w:numPr>
          <w:ilvl w:val="0"/>
          <w:numId w:val="8"/>
        </w:numPr>
        <w:spacing w:after="0"/>
        <w:rPr>
          <w:b/>
          <w:sz w:val="20"/>
          <w:szCs w:val="20"/>
        </w:rPr>
      </w:pPr>
      <w:r w:rsidRPr="007F4D04">
        <w:rPr>
          <w:sz w:val="20"/>
          <w:szCs w:val="20"/>
        </w:rPr>
        <w:t xml:space="preserve">Discuss and communicate critical issues in SOSE education. </w:t>
      </w:r>
    </w:p>
    <w:p w:rsidR="00601F1A" w:rsidRPr="004F4166" w:rsidRDefault="00A92039" w:rsidP="00601F1A">
      <w:pPr>
        <w:spacing w:after="0"/>
        <w:rPr>
          <w:sz w:val="20"/>
          <w:szCs w:val="20"/>
        </w:rPr>
      </w:pPr>
      <w:r>
        <w:rPr>
          <w:noProof/>
          <w:sz w:val="20"/>
          <w:szCs w:val="20"/>
          <w:lang w:eastAsia="en-AU"/>
        </w:rPr>
        <w:pict>
          <v:shape id="_x0000_s1028" type="#_x0000_t32" style="position:absolute;margin-left:1.5pt;margin-top:7.45pt;width:452.25pt;height:0;z-index:251660288" o:connectortype="straight"/>
        </w:pict>
      </w:r>
    </w:p>
    <w:p w:rsidR="00CD4BE2" w:rsidRPr="004F4166" w:rsidRDefault="00CD4BE2" w:rsidP="00601F1A">
      <w:pPr>
        <w:spacing w:after="0"/>
        <w:rPr>
          <w:b/>
          <w:sz w:val="20"/>
          <w:szCs w:val="20"/>
        </w:rPr>
      </w:pPr>
      <w:r w:rsidRPr="004F4166">
        <w:rPr>
          <w:b/>
          <w:sz w:val="20"/>
          <w:szCs w:val="20"/>
        </w:rPr>
        <w:t>Resources:</w:t>
      </w:r>
    </w:p>
    <w:p w:rsidR="00CD4BE2" w:rsidRPr="004F4166" w:rsidRDefault="007F4D04" w:rsidP="00601F1A">
      <w:pPr>
        <w:spacing w:after="0"/>
        <w:rPr>
          <w:sz w:val="20"/>
          <w:szCs w:val="20"/>
        </w:rPr>
      </w:pPr>
      <w:r>
        <w:rPr>
          <w:sz w:val="20"/>
          <w:szCs w:val="20"/>
        </w:rPr>
        <w:t xml:space="preserve">Marsh, C. (ed.) 2008, </w:t>
      </w:r>
      <w:r>
        <w:rPr>
          <w:i/>
          <w:iCs/>
          <w:sz w:val="20"/>
          <w:szCs w:val="20"/>
        </w:rPr>
        <w:t>Teaching Studies of Society and Environment</w:t>
      </w:r>
      <w:r>
        <w:rPr>
          <w:sz w:val="20"/>
          <w:szCs w:val="20"/>
        </w:rPr>
        <w:t>, Pearson Education, Sydney</w:t>
      </w:r>
    </w:p>
    <w:p w:rsidR="007F4D04" w:rsidRDefault="00A92039" w:rsidP="00601F1A">
      <w:pPr>
        <w:spacing w:after="0"/>
        <w:rPr>
          <w:b/>
          <w:sz w:val="20"/>
          <w:szCs w:val="20"/>
        </w:rPr>
      </w:pPr>
      <w:r w:rsidRPr="00A92039">
        <w:rPr>
          <w:noProof/>
          <w:sz w:val="20"/>
          <w:szCs w:val="20"/>
          <w:lang w:eastAsia="en-AU"/>
        </w:rPr>
        <w:pict>
          <v:shape id="_x0000_s1029" type="#_x0000_t32" style="position:absolute;margin-left:1.5pt;margin-top:4.4pt;width:462.75pt;height:0;z-index:251661312" o:connectortype="straight"/>
        </w:pict>
      </w:r>
    </w:p>
    <w:p w:rsidR="00CD4BE2" w:rsidRPr="004F4166" w:rsidRDefault="00F06D04" w:rsidP="00601F1A">
      <w:pPr>
        <w:spacing w:after="0"/>
        <w:rPr>
          <w:b/>
          <w:sz w:val="20"/>
          <w:szCs w:val="20"/>
        </w:rPr>
      </w:pPr>
      <w:r>
        <w:rPr>
          <w:b/>
          <w:sz w:val="20"/>
          <w:szCs w:val="20"/>
        </w:rPr>
        <w:t>Unit Module</w:t>
      </w:r>
      <w:r w:rsidR="00CD4BE2" w:rsidRPr="004F4166">
        <w:rPr>
          <w:b/>
          <w:sz w:val="20"/>
          <w:szCs w:val="20"/>
        </w:rPr>
        <w:t>:</w:t>
      </w:r>
      <w:r w:rsidR="00D12EBC">
        <w:rPr>
          <w:b/>
          <w:sz w:val="20"/>
          <w:szCs w:val="20"/>
        </w:rPr>
        <w:t xml:space="preserve"> (details of each </w:t>
      </w:r>
      <w:r>
        <w:rPr>
          <w:b/>
          <w:sz w:val="20"/>
          <w:szCs w:val="20"/>
        </w:rPr>
        <w:t>module/</w:t>
      </w:r>
      <w:r w:rsidR="00D12EBC">
        <w:rPr>
          <w:b/>
          <w:sz w:val="20"/>
          <w:szCs w:val="20"/>
        </w:rPr>
        <w:t xml:space="preserve">topic can be found on </w:t>
      </w:r>
      <w:proofErr w:type="spellStart"/>
      <w:r w:rsidR="00D12EBC">
        <w:rPr>
          <w:b/>
          <w:sz w:val="20"/>
          <w:szCs w:val="20"/>
        </w:rPr>
        <w:t>LearnLine</w:t>
      </w:r>
      <w:proofErr w:type="spellEnd"/>
      <w:r w:rsidR="00D12EBC">
        <w:rPr>
          <w:b/>
          <w:sz w:val="20"/>
          <w:szCs w:val="20"/>
        </w:rPr>
        <w:t xml:space="preserve"> under “Course Material)</w:t>
      </w:r>
    </w:p>
    <w:p w:rsidR="00D70741" w:rsidRDefault="007F4D04" w:rsidP="007F4D04">
      <w:pPr>
        <w:pStyle w:val="Default"/>
        <w:rPr>
          <w:rFonts w:asciiTheme="minorHAnsi" w:hAnsiTheme="minorHAnsi"/>
          <w:b/>
          <w:bCs/>
          <w:sz w:val="20"/>
          <w:szCs w:val="20"/>
        </w:rPr>
      </w:pPr>
      <w:r w:rsidRPr="007F4D04">
        <w:rPr>
          <w:rFonts w:asciiTheme="minorHAnsi" w:hAnsiTheme="minorHAnsi"/>
          <w:sz w:val="20"/>
          <w:szCs w:val="20"/>
        </w:rPr>
        <w:t xml:space="preserve">Module 1 </w:t>
      </w:r>
      <w:r w:rsidR="00D70741">
        <w:rPr>
          <w:rFonts w:asciiTheme="minorHAnsi" w:hAnsiTheme="minorHAnsi"/>
          <w:sz w:val="20"/>
          <w:szCs w:val="20"/>
        </w:rPr>
        <w:t>–</w:t>
      </w:r>
      <w:r w:rsidRPr="007F4D04">
        <w:rPr>
          <w:rFonts w:asciiTheme="minorHAnsi" w:hAnsiTheme="minorHAnsi"/>
          <w:sz w:val="20"/>
          <w:szCs w:val="20"/>
        </w:rPr>
        <w:t xml:space="preserve"> </w:t>
      </w:r>
      <w:r w:rsidR="00D70741">
        <w:rPr>
          <w:rFonts w:asciiTheme="minorHAnsi" w:hAnsiTheme="minorHAnsi"/>
          <w:b/>
          <w:bCs/>
          <w:sz w:val="20"/>
          <w:szCs w:val="20"/>
        </w:rPr>
        <w:t>Exploring the SOSE curriculum</w:t>
      </w:r>
    </w:p>
    <w:p w:rsidR="007F4D04" w:rsidRPr="00D70741" w:rsidRDefault="007F4D04" w:rsidP="00D70741">
      <w:pPr>
        <w:pStyle w:val="Default"/>
        <w:numPr>
          <w:ilvl w:val="0"/>
          <w:numId w:val="9"/>
        </w:numPr>
        <w:rPr>
          <w:sz w:val="18"/>
          <w:szCs w:val="18"/>
        </w:rPr>
      </w:pPr>
      <w:r w:rsidRPr="007F4D04">
        <w:rPr>
          <w:rFonts w:asciiTheme="minorHAnsi" w:hAnsiTheme="minorHAnsi"/>
          <w:sz w:val="20"/>
          <w:szCs w:val="20"/>
        </w:rPr>
        <w:t>Shifting priorities and future prospects</w:t>
      </w:r>
      <w:r w:rsidRPr="007F4D04">
        <w:rPr>
          <w:rFonts w:asciiTheme="minorHAnsi" w:hAnsiTheme="minorHAnsi"/>
          <w:b/>
          <w:bCs/>
          <w:sz w:val="20"/>
          <w:szCs w:val="20"/>
        </w:rPr>
        <w:t>.</w:t>
      </w:r>
      <w:r>
        <w:rPr>
          <w:b/>
          <w:bCs/>
          <w:sz w:val="18"/>
          <w:szCs w:val="18"/>
        </w:rPr>
        <w:t xml:space="preserve"> </w:t>
      </w:r>
    </w:p>
    <w:p w:rsidR="00D70741" w:rsidRPr="00D70741" w:rsidRDefault="00D70741" w:rsidP="00D70741">
      <w:pPr>
        <w:pStyle w:val="Default"/>
        <w:numPr>
          <w:ilvl w:val="0"/>
          <w:numId w:val="9"/>
        </w:numPr>
        <w:rPr>
          <w:sz w:val="18"/>
          <w:szCs w:val="18"/>
        </w:rPr>
      </w:pPr>
      <w:r w:rsidRPr="007F4D04">
        <w:rPr>
          <w:rFonts w:asciiTheme="minorHAnsi" w:hAnsiTheme="minorHAnsi"/>
          <w:sz w:val="20"/>
          <w:szCs w:val="20"/>
        </w:rPr>
        <w:t>The dialogue between knowledge and skills</w:t>
      </w:r>
    </w:p>
    <w:p w:rsidR="00D70741" w:rsidRDefault="00D70741" w:rsidP="00D70741">
      <w:pPr>
        <w:pStyle w:val="Default"/>
        <w:numPr>
          <w:ilvl w:val="0"/>
          <w:numId w:val="9"/>
        </w:numPr>
        <w:rPr>
          <w:sz w:val="18"/>
          <w:szCs w:val="18"/>
        </w:rPr>
      </w:pPr>
      <w:r>
        <w:rPr>
          <w:rFonts w:asciiTheme="minorHAnsi" w:hAnsiTheme="minorHAnsi"/>
          <w:sz w:val="20"/>
          <w:szCs w:val="20"/>
        </w:rPr>
        <w:t>Considering the SOSE curriculum</w:t>
      </w:r>
    </w:p>
    <w:p w:rsidR="007F4D04" w:rsidRDefault="00F34CDA" w:rsidP="007F4D04">
      <w:pPr>
        <w:pStyle w:val="Default"/>
        <w:rPr>
          <w:rFonts w:asciiTheme="minorHAnsi" w:hAnsiTheme="minorHAnsi"/>
          <w:b/>
          <w:bCs/>
          <w:sz w:val="20"/>
          <w:szCs w:val="20"/>
        </w:rPr>
      </w:pPr>
      <w:r w:rsidRPr="007F4D04">
        <w:rPr>
          <w:rFonts w:asciiTheme="minorHAnsi" w:hAnsiTheme="minorHAnsi"/>
          <w:sz w:val="20"/>
          <w:szCs w:val="20"/>
        </w:rPr>
        <w:t>Module 2 –</w:t>
      </w:r>
      <w:r w:rsidR="00D70741">
        <w:rPr>
          <w:rFonts w:asciiTheme="minorHAnsi" w:hAnsiTheme="minorHAnsi"/>
          <w:b/>
          <w:bCs/>
          <w:sz w:val="20"/>
          <w:szCs w:val="20"/>
        </w:rPr>
        <w:t>At the heart of SOSE</w:t>
      </w:r>
    </w:p>
    <w:p w:rsidR="00D70741" w:rsidRDefault="00D70741" w:rsidP="00D70741">
      <w:pPr>
        <w:pStyle w:val="Default"/>
        <w:numPr>
          <w:ilvl w:val="0"/>
          <w:numId w:val="10"/>
        </w:numPr>
        <w:rPr>
          <w:rFonts w:asciiTheme="minorHAnsi" w:hAnsiTheme="minorHAnsi"/>
          <w:sz w:val="20"/>
          <w:szCs w:val="20"/>
        </w:rPr>
      </w:pPr>
      <w:r>
        <w:rPr>
          <w:rFonts w:asciiTheme="minorHAnsi" w:hAnsiTheme="minorHAnsi"/>
          <w:sz w:val="20"/>
          <w:szCs w:val="20"/>
        </w:rPr>
        <w:t>Values &amp; issues in SOSE education</w:t>
      </w:r>
    </w:p>
    <w:p w:rsidR="00D70741" w:rsidRDefault="00D70741" w:rsidP="00D70741">
      <w:pPr>
        <w:pStyle w:val="Default"/>
        <w:numPr>
          <w:ilvl w:val="0"/>
          <w:numId w:val="10"/>
        </w:numPr>
        <w:rPr>
          <w:rFonts w:asciiTheme="minorHAnsi" w:hAnsiTheme="minorHAnsi"/>
          <w:sz w:val="20"/>
          <w:szCs w:val="20"/>
        </w:rPr>
      </w:pPr>
      <w:r>
        <w:rPr>
          <w:rFonts w:asciiTheme="minorHAnsi" w:hAnsiTheme="minorHAnsi"/>
          <w:sz w:val="20"/>
          <w:szCs w:val="20"/>
        </w:rPr>
        <w:t>Teaching &amp; learning techniques and skills</w:t>
      </w:r>
    </w:p>
    <w:p w:rsidR="00D70741" w:rsidRPr="00D70741" w:rsidRDefault="00D70741" w:rsidP="00D70741">
      <w:pPr>
        <w:pStyle w:val="Default"/>
        <w:numPr>
          <w:ilvl w:val="0"/>
          <w:numId w:val="10"/>
        </w:numPr>
        <w:rPr>
          <w:rFonts w:asciiTheme="minorHAnsi" w:hAnsiTheme="minorHAnsi"/>
          <w:sz w:val="20"/>
          <w:szCs w:val="20"/>
        </w:rPr>
      </w:pPr>
      <w:r>
        <w:rPr>
          <w:rFonts w:asciiTheme="minorHAnsi" w:hAnsiTheme="minorHAnsi"/>
          <w:sz w:val="20"/>
          <w:szCs w:val="20"/>
        </w:rPr>
        <w:t>Learning approaches</w:t>
      </w:r>
    </w:p>
    <w:p w:rsidR="00F34CDA" w:rsidRDefault="00F34CDA" w:rsidP="00D70741">
      <w:pPr>
        <w:pStyle w:val="Default"/>
        <w:rPr>
          <w:rFonts w:asciiTheme="minorHAnsi" w:hAnsiTheme="minorHAnsi"/>
          <w:b/>
          <w:bCs/>
          <w:sz w:val="20"/>
          <w:szCs w:val="20"/>
        </w:rPr>
      </w:pPr>
      <w:r w:rsidRPr="007F4D04">
        <w:rPr>
          <w:rFonts w:asciiTheme="minorHAnsi" w:hAnsiTheme="minorHAnsi"/>
          <w:sz w:val="20"/>
          <w:szCs w:val="20"/>
        </w:rPr>
        <w:t xml:space="preserve">Module 3 – </w:t>
      </w:r>
      <w:r w:rsidR="00D70741">
        <w:rPr>
          <w:rFonts w:asciiTheme="minorHAnsi" w:hAnsiTheme="minorHAnsi"/>
          <w:b/>
          <w:bCs/>
          <w:sz w:val="20"/>
          <w:szCs w:val="20"/>
        </w:rPr>
        <w:t>Let’s go – planning for practice &amp; thinking in SOSE education</w:t>
      </w:r>
    </w:p>
    <w:p w:rsidR="00D70741" w:rsidRDefault="00D70741" w:rsidP="00D70741">
      <w:pPr>
        <w:pStyle w:val="Default"/>
        <w:numPr>
          <w:ilvl w:val="0"/>
          <w:numId w:val="11"/>
        </w:numPr>
        <w:rPr>
          <w:rFonts w:asciiTheme="minorHAnsi" w:hAnsiTheme="minorHAnsi"/>
          <w:sz w:val="18"/>
          <w:szCs w:val="18"/>
        </w:rPr>
      </w:pPr>
      <w:r w:rsidRPr="00D70741">
        <w:rPr>
          <w:rFonts w:asciiTheme="minorHAnsi" w:hAnsiTheme="minorHAnsi"/>
          <w:sz w:val="18"/>
          <w:szCs w:val="18"/>
        </w:rPr>
        <w:t>Concept mapping &amp; building</w:t>
      </w:r>
      <w:r>
        <w:rPr>
          <w:rFonts w:asciiTheme="minorHAnsi" w:hAnsiTheme="minorHAnsi"/>
          <w:sz w:val="18"/>
          <w:szCs w:val="18"/>
        </w:rPr>
        <w:t xml:space="preserve"> across the curriculum</w:t>
      </w:r>
    </w:p>
    <w:p w:rsidR="00D70741" w:rsidRDefault="00D70741" w:rsidP="00D70741">
      <w:pPr>
        <w:pStyle w:val="Default"/>
        <w:numPr>
          <w:ilvl w:val="0"/>
          <w:numId w:val="11"/>
        </w:numPr>
        <w:rPr>
          <w:rFonts w:asciiTheme="minorHAnsi" w:hAnsiTheme="minorHAnsi"/>
          <w:sz w:val="18"/>
          <w:szCs w:val="18"/>
        </w:rPr>
      </w:pPr>
      <w:r>
        <w:rPr>
          <w:rFonts w:asciiTheme="minorHAnsi" w:hAnsiTheme="minorHAnsi"/>
          <w:sz w:val="18"/>
          <w:szCs w:val="18"/>
        </w:rPr>
        <w:t>Assessing student learning in SOSE</w:t>
      </w:r>
    </w:p>
    <w:p w:rsidR="00D70741" w:rsidRPr="00D70741" w:rsidRDefault="00D70741" w:rsidP="00D70741">
      <w:pPr>
        <w:pStyle w:val="Default"/>
        <w:numPr>
          <w:ilvl w:val="0"/>
          <w:numId w:val="11"/>
        </w:numPr>
        <w:rPr>
          <w:rFonts w:asciiTheme="minorHAnsi" w:hAnsiTheme="minorHAnsi"/>
          <w:sz w:val="18"/>
          <w:szCs w:val="18"/>
        </w:rPr>
      </w:pPr>
      <w:r>
        <w:rPr>
          <w:rFonts w:asciiTheme="minorHAnsi" w:hAnsiTheme="minorHAnsi"/>
          <w:sz w:val="18"/>
          <w:szCs w:val="18"/>
        </w:rPr>
        <w:t>Program development</w:t>
      </w:r>
    </w:p>
    <w:p w:rsidR="003258BC" w:rsidRPr="004F4166" w:rsidRDefault="00A92039" w:rsidP="003258BC">
      <w:pPr>
        <w:spacing w:after="0"/>
        <w:rPr>
          <w:sz w:val="20"/>
          <w:szCs w:val="20"/>
        </w:rPr>
      </w:pPr>
      <w:r>
        <w:rPr>
          <w:noProof/>
          <w:sz w:val="20"/>
          <w:szCs w:val="20"/>
          <w:lang w:eastAsia="en-AU"/>
        </w:rPr>
        <w:pict>
          <v:shape id="_x0000_s1030" type="#_x0000_t32" style="position:absolute;margin-left:1.5pt;margin-top:6.6pt;width:468.75pt;height:0;z-index:251662336" o:connectortype="straight"/>
        </w:pict>
      </w:r>
    </w:p>
    <w:p w:rsidR="003258BC" w:rsidRPr="004F4166" w:rsidRDefault="003258BC" w:rsidP="003258BC">
      <w:pPr>
        <w:spacing w:after="0"/>
        <w:rPr>
          <w:b/>
          <w:sz w:val="20"/>
          <w:szCs w:val="20"/>
        </w:rPr>
      </w:pPr>
      <w:r w:rsidRPr="004F4166">
        <w:rPr>
          <w:b/>
          <w:sz w:val="20"/>
          <w:szCs w:val="20"/>
        </w:rPr>
        <w:t>Assessment Tasks:</w:t>
      </w:r>
      <w:r w:rsidR="004F4166">
        <w:rPr>
          <w:b/>
          <w:sz w:val="20"/>
          <w:szCs w:val="20"/>
        </w:rPr>
        <w:t xml:space="preserve"> </w:t>
      </w:r>
    </w:p>
    <w:p w:rsidR="00E306EB" w:rsidRPr="003C7CBC" w:rsidRDefault="003C7CBC" w:rsidP="003C7CBC">
      <w:pPr>
        <w:spacing w:after="0"/>
        <w:rPr>
          <w:b/>
          <w:sz w:val="20"/>
          <w:szCs w:val="20"/>
        </w:rPr>
      </w:pPr>
      <w:r w:rsidRPr="003C7CBC">
        <w:rPr>
          <w:b/>
          <w:sz w:val="20"/>
          <w:szCs w:val="20"/>
        </w:rPr>
        <w:t>Task 1:</w:t>
      </w:r>
    </w:p>
    <w:p w:rsidR="003C7CBC" w:rsidRDefault="003C7CBC" w:rsidP="003C7CBC">
      <w:pPr>
        <w:spacing w:after="0"/>
        <w:rPr>
          <w:sz w:val="20"/>
          <w:szCs w:val="20"/>
        </w:rPr>
      </w:pPr>
      <w:r>
        <w:rPr>
          <w:sz w:val="20"/>
          <w:szCs w:val="20"/>
        </w:rPr>
        <w:t xml:space="preserve">Prepare </w:t>
      </w:r>
      <w:proofErr w:type="gramStart"/>
      <w:r>
        <w:rPr>
          <w:sz w:val="20"/>
          <w:szCs w:val="20"/>
        </w:rPr>
        <w:t xml:space="preserve">a </w:t>
      </w:r>
      <w:r w:rsidR="00562432">
        <w:rPr>
          <w:sz w:val="20"/>
          <w:szCs w:val="20"/>
        </w:rPr>
        <w:t xml:space="preserve"> LMP</w:t>
      </w:r>
      <w:proofErr w:type="gramEnd"/>
      <w:r w:rsidR="00562432">
        <w:rPr>
          <w:sz w:val="20"/>
          <w:szCs w:val="20"/>
        </w:rPr>
        <w:t xml:space="preserve"> </w:t>
      </w:r>
      <w:r>
        <w:rPr>
          <w:sz w:val="20"/>
          <w:szCs w:val="20"/>
        </w:rPr>
        <w:t>for an area of SOSE that interests you</w:t>
      </w:r>
    </w:p>
    <w:p w:rsidR="003C7CBC" w:rsidRPr="003C7CBC" w:rsidRDefault="003C7CBC" w:rsidP="003C7CBC">
      <w:pPr>
        <w:spacing w:after="0"/>
        <w:rPr>
          <w:b/>
          <w:sz w:val="20"/>
          <w:szCs w:val="20"/>
        </w:rPr>
      </w:pPr>
      <w:r w:rsidRPr="003C7CBC">
        <w:rPr>
          <w:b/>
          <w:sz w:val="20"/>
          <w:szCs w:val="20"/>
        </w:rPr>
        <w:t>Task 2:</w:t>
      </w:r>
    </w:p>
    <w:p w:rsidR="003C7CBC" w:rsidRPr="003C7CBC" w:rsidRDefault="003C7CBC" w:rsidP="003C7CBC">
      <w:pPr>
        <w:pStyle w:val="Default"/>
        <w:rPr>
          <w:rFonts w:asciiTheme="minorHAnsi" w:hAnsiTheme="minorHAnsi"/>
          <w:sz w:val="20"/>
          <w:szCs w:val="20"/>
        </w:rPr>
      </w:pPr>
      <w:r w:rsidRPr="003C7CBC">
        <w:rPr>
          <w:rFonts w:asciiTheme="minorHAnsi" w:hAnsiTheme="minorHAnsi"/>
          <w:sz w:val="20"/>
          <w:szCs w:val="20"/>
        </w:rPr>
        <w:t xml:space="preserve">Finalise a SOSE </w:t>
      </w:r>
      <w:r w:rsidR="00B67D2D">
        <w:rPr>
          <w:rFonts w:asciiTheme="minorHAnsi" w:hAnsiTheme="minorHAnsi"/>
          <w:sz w:val="20"/>
          <w:szCs w:val="20"/>
        </w:rPr>
        <w:t>LMP</w:t>
      </w:r>
      <w:r w:rsidRPr="003C7CBC">
        <w:rPr>
          <w:rFonts w:asciiTheme="minorHAnsi" w:hAnsiTheme="minorHAnsi"/>
          <w:sz w:val="20"/>
          <w:szCs w:val="20"/>
        </w:rPr>
        <w:t xml:space="preserve"> and prepare a detailed le</w:t>
      </w:r>
      <w:r w:rsidR="00562432">
        <w:rPr>
          <w:rFonts w:asciiTheme="minorHAnsi" w:hAnsiTheme="minorHAnsi"/>
          <w:sz w:val="20"/>
          <w:szCs w:val="20"/>
        </w:rPr>
        <w:t>sson</w:t>
      </w:r>
      <w:r w:rsidRPr="003C7CBC">
        <w:rPr>
          <w:rFonts w:asciiTheme="minorHAnsi" w:hAnsiTheme="minorHAnsi"/>
          <w:sz w:val="20"/>
          <w:szCs w:val="20"/>
        </w:rPr>
        <w:t xml:space="preserve"> plan using one of the pedagogical approaches introduced in the unit. </w:t>
      </w:r>
      <w:r>
        <w:rPr>
          <w:rFonts w:asciiTheme="minorHAnsi" w:hAnsiTheme="minorHAnsi"/>
          <w:sz w:val="20"/>
          <w:szCs w:val="20"/>
        </w:rPr>
        <w:t xml:space="preserve">(This can perhaps be related to the assignment task for </w:t>
      </w:r>
      <w:r w:rsidR="00562432">
        <w:rPr>
          <w:rFonts w:asciiTheme="minorHAnsi" w:hAnsiTheme="minorHAnsi"/>
          <w:sz w:val="20"/>
          <w:szCs w:val="20"/>
        </w:rPr>
        <w:t>Health and PE or later, for Technology or E-learning</w:t>
      </w:r>
      <w:r>
        <w:rPr>
          <w:rFonts w:asciiTheme="minorHAnsi" w:hAnsiTheme="minorHAnsi"/>
          <w:sz w:val="20"/>
          <w:szCs w:val="20"/>
        </w:rPr>
        <w:t>)</w:t>
      </w:r>
    </w:p>
    <w:p w:rsidR="00562432" w:rsidRPr="00562432" w:rsidRDefault="00562432">
      <w:pPr>
        <w:rPr>
          <w:b/>
          <w:sz w:val="28"/>
          <w:szCs w:val="28"/>
        </w:rPr>
      </w:pPr>
      <w:r>
        <w:rPr>
          <w:sz w:val="20"/>
          <w:szCs w:val="20"/>
        </w:rPr>
        <w:br w:type="page"/>
      </w:r>
      <w:r w:rsidRPr="00562432">
        <w:rPr>
          <w:b/>
          <w:sz w:val="28"/>
          <w:szCs w:val="28"/>
        </w:rPr>
        <w:lastRenderedPageBreak/>
        <w:t>Assessment Criteria and Performance Standards</w:t>
      </w:r>
    </w:p>
    <w:p w:rsidR="00562432" w:rsidRDefault="00562432">
      <w:pPr>
        <w:rPr>
          <w:sz w:val="20"/>
          <w:szCs w:val="20"/>
        </w:rPr>
      </w:pPr>
    </w:p>
    <w:p w:rsidR="00562432" w:rsidRDefault="00562432">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06"/>
        <w:gridCol w:w="2244"/>
        <w:gridCol w:w="2246"/>
        <w:gridCol w:w="2246"/>
      </w:tblGrid>
      <w:tr w:rsidR="00562432" w:rsidRPr="00A27CAF" w:rsidTr="00877E11">
        <w:tc>
          <w:tcPr>
            <w:tcW w:w="9542" w:type="dxa"/>
            <w:gridSpan w:val="4"/>
            <w:shd w:val="clear" w:color="auto" w:fill="F2F2F2"/>
          </w:tcPr>
          <w:p w:rsidR="00562432" w:rsidRPr="00562432" w:rsidRDefault="00562432" w:rsidP="00562432">
            <w:pPr>
              <w:pStyle w:val="Default"/>
              <w:rPr>
                <w:rFonts w:asciiTheme="minorHAnsi" w:eastAsia="Calibri" w:hAnsiTheme="minorHAnsi"/>
                <w:b/>
              </w:rPr>
            </w:pPr>
            <w:r w:rsidRPr="00562432">
              <w:rPr>
                <w:rFonts w:asciiTheme="minorHAnsi" w:eastAsia="Calibri" w:hAnsiTheme="minorHAnsi"/>
                <w:b/>
                <w:bCs/>
              </w:rPr>
              <w:t xml:space="preserve">Assessment Item: </w:t>
            </w:r>
            <w:r w:rsidRPr="00562432">
              <w:rPr>
                <w:rFonts w:asciiTheme="minorHAnsi" w:eastAsia="Calibri" w:hAnsiTheme="minorHAnsi"/>
              </w:rPr>
              <w:t xml:space="preserve">Assignment </w:t>
            </w:r>
            <w:r w:rsidRPr="00562432">
              <w:rPr>
                <w:rFonts w:asciiTheme="minorHAnsi" w:eastAsia="Calibri" w:hAnsiTheme="minorHAnsi"/>
              </w:rPr>
              <w:t>1 and 2</w:t>
            </w:r>
            <w:r w:rsidRPr="00562432">
              <w:rPr>
                <w:rFonts w:asciiTheme="minorHAnsi" w:eastAsia="Calibri" w:hAnsiTheme="minorHAnsi"/>
              </w:rPr>
              <w:t xml:space="preserve"> SOSE </w:t>
            </w:r>
            <w:r w:rsidRPr="00562432">
              <w:rPr>
                <w:rFonts w:asciiTheme="minorHAnsi" w:eastAsia="Calibri" w:hAnsiTheme="minorHAnsi"/>
              </w:rPr>
              <w:t>LMP and lesson plan</w:t>
            </w:r>
          </w:p>
        </w:tc>
      </w:tr>
      <w:tr w:rsidR="00562432" w:rsidRPr="00A27CAF" w:rsidTr="00877E11">
        <w:tc>
          <w:tcPr>
            <w:tcW w:w="2593" w:type="dxa"/>
            <w:tcBorders>
              <w:bottom w:val="single" w:sz="4" w:space="0" w:color="000000"/>
            </w:tcBorders>
          </w:tcPr>
          <w:p w:rsidR="00562432" w:rsidRPr="00562432" w:rsidRDefault="00562432" w:rsidP="00877E11">
            <w:pPr>
              <w:spacing w:after="0" w:line="240" w:lineRule="auto"/>
              <w:rPr>
                <w:rFonts w:eastAsia="Calibri" w:cs="Times New Roman"/>
                <w:sz w:val="20"/>
                <w:szCs w:val="20"/>
              </w:rPr>
            </w:pPr>
          </w:p>
        </w:tc>
        <w:tc>
          <w:tcPr>
            <w:tcW w:w="2317" w:type="dxa"/>
            <w:shd w:val="pct12" w:color="auto" w:fill="auto"/>
          </w:tcPr>
          <w:p w:rsidR="00562432" w:rsidRPr="00562432" w:rsidRDefault="00562432" w:rsidP="00877E11">
            <w:pPr>
              <w:spacing w:after="0" w:line="240" w:lineRule="auto"/>
              <w:jc w:val="center"/>
              <w:rPr>
                <w:rFonts w:eastAsia="Calibri" w:cs="Times New Roman"/>
                <w:b/>
                <w:sz w:val="20"/>
                <w:szCs w:val="20"/>
              </w:rPr>
            </w:pPr>
            <w:r w:rsidRPr="00562432">
              <w:rPr>
                <w:rFonts w:eastAsia="Calibri" w:cs="Times New Roman"/>
                <w:b/>
                <w:sz w:val="20"/>
                <w:szCs w:val="20"/>
              </w:rPr>
              <w:t>High Distinction</w:t>
            </w:r>
          </w:p>
        </w:tc>
        <w:tc>
          <w:tcPr>
            <w:tcW w:w="2316" w:type="dxa"/>
            <w:shd w:val="pct12" w:color="auto" w:fill="auto"/>
          </w:tcPr>
          <w:p w:rsidR="00562432" w:rsidRPr="00562432" w:rsidRDefault="00562432" w:rsidP="00877E11">
            <w:pPr>
              <w:spacing w:after="0" w:line="240" w:lineRule="auto"/>
              <w:jc w:val="center"/>
              <w:rPr>
                <w:rFonts w:eastAsia="Calibri" w:cs="Times New Roman"/>
                <w:b/>
                <w:sz w:val="20"/>
                <w:szCs w:val="20"/>
              </w:rPr>
            </w:pPr>
            <w:r w:rsidRPr="00562432">
              <w:rPr>
                <w:rFonts w:eastAsia="Calibri" w:cs="Times New Roman"/>
                <w:b/>
                <w:sz w:val="20"/>
                <w:szCs w:val="20"/>
              </w:rPr>
              <w:t>Distinction</w:t>
            </w:r>
          </w:p>
        </w:tc>
        <w:tc>
          <w:tcPr>
            <w:tcW w:w="2316" w:type="dxa"/>
            <w:shd w:val="pct12" w:color="auto" w:fill="auto"/>
          </w:tcPr>
          <w:p w:rsidR="00562432" w:rsidRPr="00562432" w:rsidRDefault="00562432" w:rsidP="00877E11">
            <w:pPr>
              <w:spacing w:after="0" w:line="240" w:lineRule="auto"/>
              <w:jc w:val="center"/>
              <w:rPr>
                <w:rFonts w:eastAsia="Calibri" w:cs="Times New Roman"/>
                <w:b/>
                <w:sz w:val="20"/>
                <w:szCs w:val="20"/>
              </w:rPr>
            </w:pPr>
            <w:r w:rsidRPr="00562432">
              <w:rPr>
                <w:rFonts w:eastAsia="Calibri" w:cs="Times New Roman"/>
                <w:b/>
                <w:sz w:val="20"/>
                <w:szCs w:val="20"/>
              </w:rPr>
              <w:t>Credit</w:t>
            </w:r>
          </w:p>
        </w:tc>
      </w:tr>
      <w:tr w:rsidR="00562432" w:rsidRPr="00A27CAF" w:rsidTr="00877E11">
        <w:tc>
          <w:tcPr>
            <w:tcW w:w="2593" w:type="dxa"/>
            <w:shd w:val="clear" w:color="auto" w:fill="D9D9D9"/>
          </w:tcPr>
          <w:p w:rsidR="00562432" w:rsidRPr="00562432" w:rsidRDefault="00562432" w:rsidP="00877E11">
            <w:pPr>
              <w:autoSpaceDE w:val="0"/>
              <w:autoSpaceDN w:val="0"/>
              <w:adjustRightInd w:val="0"/>
              <w:spacing w:after="0" w:line="240" w:lineRule="auto"/>
              <w:rPr>
                <w:rFonts w:eastAsia="Calibri" w:cs="Times New Roman"/>
                <w:sz w:val="20"/>
                <w:szCs w:val="20"/>
              </w:rPr>
            </w:pPr>
            <w:r w:rsidRPr="00562432">
              <w:rPr>
                <w:rFonts w:eastAsia="Calibri" w:cs="Arial"/>
                <w:b/>
                <w:color w:val="000000"/>
                <w:sz w:val="20"/>
                <w:szCs w:val="20"/>
                <w:lang w:eastAsia="en-AU"/>
              </w:rPr>
              <w:t>Understanding and familiarity with curricula</w:t>
            </w:r>
            <w:r w:rsidRPr="00562432">
              <w:rPr>
                <w:rFonts w:eastAsia="Calibri" w:cs="Arial"/>
                <w:color w:val="000000"/>
                <w:sz w:val="20"/>
                <w:szCs w:val="20"/>
                <w:lang w:eastAsia="en-AU"/>
              </w:rPr>
              <w:t xml:space="preserve"> in Studies of Society and the Environment (SOSE).  </w:t>
            </w:r>
          </w:p>
        </w:tc>
        <w:tc>
          <w:tcPr>
            <w:tcW w:w="2317" w:type="dxa"/>
          </w:tcPr>
          <w:p w:rsidR="00562432" w:rsidRPr="00562432" w:rsidRDefault="00562432" w:rsidP="00877E11">
            <w:pPr>
              <w:autoSpaceDE w:val="0"/>
              <w:autoSpaceDN w:val="0"/>
              <w:adjustRightInd w:val="0"/>
              <w:spacing w:after="0" w:line="240" w:lineRule="auto"/>
              <w:rPr>
                <w:rFonts w:eastAsia="Calibri" w:cs="Times New Roman"/>
                <w:sz w:val="20"/>
                <w:szCs w:val="20"/>
              </w:rPr>
            </w:pPr>
            <w:r w:rsidRPr="00562432">
              <w:rPr>
                <w:rFonts w:eastAsia="Calibri" w:cs="Helvetica"/>
                <w:sz w:val="20"/>
                <w:szCs w:val="20"/>
              </w:rPr>
              <w:t>Demonstrates imagination, originality or flair in applying the SOSE curriculum to a unit of work.</w:t>
            </w:r>
          </w:p>
        </w:tc>
        <w:tc>
          <w:tcPr>
            <w:tcW w:w="2316" w:type="dxa"/>
          </w:tcPr>
          <w:p w:rsidR="00562432" w:rsidRPr="00562432" w:rsidRDefault="00562432" w:rsidP="00877E11">
            <w:pPr>
              <w:autoSpaceDE w:val="0"/>
              <w:autoSpaceDN w:val="0"/>
              <w:adjustRightInd w:val="0"/>
              <w:spacing w:after="0" w:line="240" w:lineRule="auto"/>
              <w:rPr>
                <w:rFonts w:eastAsia="Calibri" w:cs="Times New Roman"/>
                <w:sz w:val="20"/>
                <w:szCs w:val="20"/>
              </w:rPr>
            </w:pPr>
            <w:r w:rsidRPr="00562432">
              <w:rPr>
                <w:rFonts w:eastAsia="Calibri" w:cs="Helvetica"/>
                <w:sz w:val="20"/>
                <w:szCs w:val="20"/>
              </w:rPr>
              <w:t>Demonstrates deep understanding of the SOSE curriculum and can apply it imaginatively to a unit of work.</w:t>
            </w:r>
          </w:p>
        </w:tc>
        <w:tc>
          <w:tcPr>
            <w:tcW w:w="2316" w:type="dxa"/>
          </w:tcPr>
          <w:p w:rsidR="00562432" w:rsidRPr="00562432" w:rsidRDefault="00562432" w:rsidP="00877E11">
            <w:pPr>
              <w:autoSpaceDE w:val="0"/>
              <w:autoSpaceDN w:val="0"/>
              <w:adjustRightInd w:val="0"/>
              <w:spacing w:after="0" w:line="240" w:lineRule="auto"/>
              <w:rPr>
                <w:rFonts w:eastAsia="Calibri" w:cs="Times New Roman"/>
                <w:sz w:val="20"/>
                <w:szCs w:val="20"/>
              </w:rPr>
            </w:pPr>
            <w:r w:rsidRPr="00562432">
              <w:rPr>
                <w:rFonts w:eastAsia="Calibri" w:cs="Helvetica"/>
                <w:sz w:val="20"/>
                <w:szCs w:val="20"/>
              </w:rPr>
              <w:t xml:space="preserve">Demonstrates understanding of most aspect of the SOSE curriculum and can apply to a unit of work. </w:t>
            </w:r>
          </w:p>
        </w:tc>
      </w:tr>
      <w:tr w:rsidR="00562432" w:rsidRPr="00A27CAF" w:rsidTr="00877E11">
        <w:tc>
          <w:tcPr>
            <w:tcW w:w="2593" w:type="dxa"/>
            <w:shd w:val="clear" w:color="auto" w:fill="D9D9D9"/>
          </w:tcPr>
          <w:p w:rsidR="00562432" w:rsidRPr="00562432" w:rsidRDefault="00562432" w:rsidP="00877E11">
            <w:pPr>
              <w:autoSpaceDE w:val="0"/>
              <w:autoSpaceDN w:val="0"/>
              <w:adjustRightInd w:val="0"/>
              <w:spacing w:after="0" w:line="240" w:lineRule="auto"/>
              <w:rPr>
                <w:rFonts w:eastAsia="Calibri" w:cs="Arial"/>
                <w:color w:val="000000"/>
                <w:sz w:val="20"/>
                <w:szCs w:val="20"/>
                <w:lang w:eastAsia="en-AU"/>
              </w:rPr>
            </w:pPr>
            <w:r w:rsidRPr="00562432">
              <w:rPr>
                <w:rFonts w:eastAsia="Calibri" w:cs="Arial"/>
                <w:b/>
                <w:color w:val="000000"/>
                <w:sz w:val="20"/>
                <w:szCs w:val="20"/>
                <w:lang w:eastAsia="en-AU"/>
              </w:rPr>
              <w:t>Ability to promote critical thinking and reflection</w:t>
            </w:r>
            <w:r w:rsidRPr="00562432">
              <w:rPr>
                <w:rFonts w:eastAsia="Calibri" w:cs="Arial"/>
                <w:color w:val="000000"/>
                <w:sz w:val="20"/>
                <w:szCs w:val="20"/>
                <w:lang w:eastAsia="en-AU"/>
              </w:rPr>
              <w:t xml:space="preserve"> in a SOSE unit of work relevant to educational development of stated age group.</w:t>
            </w:r>
          </w:p>
        </w:tc>
        <w:tc>
          <w:tcPr>
            <w:tcW w:w="2317" w:type="dxa"/>
          </w:tcPr>
          <w:p w:rsidR="00562432" w:rsidRPr="00562432" w:rsidRDefault="00562432" w:rsidP="00877E11">
            <w:pPr>
              <w:autoSpaceDE w:val="0"/>
              <w:autoSpaceDN w:val="0"/>
              <w:adjustRightInd w:val="0"/>
              <w:spacing w:after="0" w:line="240" w:lineRule="auto"/>
              <w:rPr>
                <w:rFonts w:eastAsia="Calibri" w:cs="Times New Roman"/>
                <w:sz w:val="20"/>
                <w:szCs w:val="20"/>
              </w:rPr>
            </w:pPr>
            <w:r w:rsidRPr="00562432">
              <w:rPr>
                <w:rFonts w:eastAsia="Calibri" w:cs="Helvetica"/>
                <w:sz w:val="20"/>
                <w:szCs w:val="20"/>
              </w:rPr>
              <w:t>Demonstrates imagination, originality or flair in ability to promote critical thinking and reflection for students relevant to age – critical thinking and reflection is embedded in all activities.</w:t>
            </w:r>
          </w:p>
        </w:tc>
        <w:tc>
          <w:tcPr>
            <w:tcW w:w="2316" w:type="dxa"/>
          </w:tcPr>
          <w:p w:rsidR="00562432" w:rsidRPr="00562432" w:rsidRDefault="00562432" w:rsidP="00877E11">
            <w:pPr>
              <w:autoSpaceDE w:val="0"/>
              <w:autoSpaceDN w:val="0"/>
              <w:adjustRightInd w:val="0"/>
              <w:spacing w:after="0" w:line="240" w:lineRule="auto"/>
              <w:rPr>
                <w:rFonts w:eastAsia="Calibri" w:cs="Helvetica"/>
                <w:sz w:val="20"/>
                <w:szCs w:val="20"/>
              </w:rPr>
            </w:pPr>
            <w:r w:rsidRPr="00562432">
              <w:rPr>
                <w:rFonts w:eastAsia="Calibri" w:cs="Helvetica"/>
                <w:sz w:val="20"/>
                <w:szCs w:val="20"/>
              </w:rPr>
              <w:t>Demonstrates imagination in ability to promote critical thinking and reflection for students relevant to age – critical thinking and reflection is embedded in most activities.</w:t>
            </w:r>
          </w:p>
          <w:p w:rsidR="00562432" w:rsidRPr="00562432" w:rsidRDefault="00562432" w:rsidP="00877E11">
            <w:pPr>
              <w:spacing w:after="0" w:line="240" w:lineRule="auto"/>
              <w:rPr>
                <w:rFonts w:eastAsia="Calibri" w:cs="Times New Roman"/>
                <w:sz w:val="20"/>
                <w:szCs w:val="20"/>
              </w:rPr>
            </w:pPr>
          </w:p>
        </w:tc>
        <w:tc>
          <w:tcPr>
            <w:tcW w:w="2316" w:type="dxa"/>
          </w:tcPr>
          <w:p w:rsidR="00562432" w:rsidRPr="00562432" w:rsidRDefault="00562432" w:rsidP="00877E11">
            <w:pPr>
              <w:autoSpaceDE w:val="0"/>
              <w:autoSpaceDN w:val="0"/>
              <w:adjustRightInd w:val="0"/>
              <w:spacing w:after="0" w:line="240" w:lineRule="auto"/>
              <w:rPr>
                <w:rFonts w:eastAsia="Calibri" w:cs="Times New Roman"/>
                <w:color w:val="FF0000"/>
                <w:sz w:val="20"/>
                <w:szCs w:val="20"/>
              </w:rPr>
            </w:pPr>
            <w:r w:rsidRPr="00562432">
              <w:rPr>
                <w:rFonts w:eastAsia="Calibri" w:cs="Helvetica"/>
                <w:sz w:val="20"/>
                <w:szCs w:val="20"/>
              </w:rPr>
              <w:t>Demonstrates ability to promote critical thinking and reflection for students relevant to age – there is an attempt to embed critical thinking and reflection in most activities.</w:t>
            </w:r>
          </w:p>
        </w:tc>
      </w:tr>
      <w:tr w:rsidR="00562432" w:rsidRPr="00A27CAF" w:rsidTr="00877E11">
        <w:tc>
          <w:tcPr>
            <w:tcW w:w="2593" w:type="dxa"/>
            <w:shd w:val="clear" w:color="auto" w:fill="D9D9D9"/>
          </w:tcPr>
          <w:p w:rsidR="00562432" w:rsidRPr="00562432" w:rsidRDefault="00562432" w:rsidP="00877E11">
            <w:pPr>
              <w:autoSpaceDE w:val="0"/>
              <w:autoSpaceDN w:val="0"/>
              <w:adjustRightInd w:val="0"/>
              <w:spacing w:after="0" w:line="240" w:lineRule="auto"/>
              <w:rPr>
                <w:rFonts w:eastAsia="Calibri" w:cs="Arial"/>
                <w:color w:val="000000"/>
                <w:sz w:val="20"/>
                <w:szCs w:val="20"/>
                <w:lang w:eastAsia="en-AU"/>
              </w:rPr>
            </w:pPr>
            <w:r w:rsidRPr="00562432">
              <w:rPr>
                <w:rFonts w:eastAsia="Calibri" w:cs="Arial"/>
                <w:color w:val="000000"/>
                <w:sz w:val="20"/>
                <w:szCs w:val="20"/>
                <w:lang w:eastAsia="en-AU"/>
              </w:rPr>
              <w:t xml:space="preserve">Ability to </w:t>
            </w:r>
            <w:r w:rsidRPr="00562432">
              <w:rPr>
                <w:rFonts w:eastAsia="Calibri" w:cs="Arial"/>
                <w:b/>
                <w:color w:val="000000"/>
                <w:sz w:val="20"/>
                <w:szCs w:val="20"/>
                <w:lang w:eastAsia="en-AU"/>
              </w:rPr>
              <w:t>apply relevant pedagogical</w:t>
            </w:r>
            <w:r w:rsidRPr="00562432">
              <w:rPr>
                <w:rFonts w:eastAsia="Calibri" w:cs="Arial"/>
                <w:color w:val="000000"/>
                <w:sz w:val="20"/>
                <w:szCs w:val="20"/>
                <w:lang w:eastAsia="en-AU"/>
              </w:rPr>
              <w:t xml:space="preserve"> approaches.</w:t>
            </w:r>
          </w:p>
          <w:p w:rsidR="00562432" w:rsidRPr="00562432" w:rsidRDefault="00562432" w:rsidP="00877E11">
            <w:pPr>
              <w:autoSpaceDE w:val="0"/>
              <w:autoSpaceDN w:val="0"/>
              <w:adjustRightInd w:val="0"/>
              <w:spacing w:after="0" w:line="240" w:lineRule="auto"/>
              <w:rPr>
                <w:rFonts w:eastAsia="Calibri" w:cs="Times New Roman"/>
                <w:sz w:val="20"/>
                <w:szCs w:val="20"/>
              </w:rPr>
            </w:pPr>
          </w:p>
        </w:tc>
        <w:tc>
          <w:tcPr>
            <w:tcW w:w="2317" w:type="dxa"/>
          </w:tcPr>
          <w:p w:rsidR="00562432" w:rsidRPr="00562432" w:rsidRDefault="00562432" w:rsidP="00877E11">
            <w:pPr>
              <w:spacing w:after="0" w:line="240" w:lineRule="auto"/>
              <w:rPr>
                <w:rFonts w:eastAsia="Calibri" w:cs="Times New Roman"/>
                <w:sz w:val="20"/>
                <w:szCs w:val="20"/>
              </w:rPr>
            </w:pPr>
            <w:r w:rsidRPr="00562432">
              <w:rPr>
                <w:rFonts w:eastAsia="Calibri" w:cs="Helvetica"/>
                <w:sz w:val="20"/>
                <w:szCs w:val="20"/>
              </w:rPr>
              <w:t xml:space="preserve">Demonstrates imagination, originality or flair in applying relevant pedagogical approaches within the unit of work. </w:t>
            </w:r>
          </w:p>
        </w:tc>
        <w:tc>
          <w:tcPr>
            <w:tcW w:w="2316" w:type="dxa"/>
          </w:tcPr>
          <w:p w:rsidR="00562432" w:rsidRPr="00562432" w:rsidRDefault="00562432" w:rsidP="00877E11">
            <w:pPr>
              <w:autoSpaceDE w:val="0"/>
              <w:autoSpaceDN w:val="0"/>
              <w:adjustRightInd w:val="0"/>
              <w:spacing w:after="0" w:line="240" w:lineRule="auto"/>
              <w:rPr>
                <w:rFonts w:eastAsia="Calibri" w:cs="Helvetica"/>
                <w:sz w:val="20"/>
                <w:szCs w:val="20"/>
              </w:rPr>
            </w:pPr>
            <w:r w:rsidRPr="00562432">
              <w:rPr>
                <w:rFonts w:eastAsia="Calibri" w:cs="Helvetica"/>
                <w:sz w:val="20"/>
                <w:szCs w:val="20"/>
              </w:rPr>
              <w:t>Demonstrates strong ability to apply relevant pedagogical approaches within the unit of work.</w:t>
            </w:r>
          </w:p>
        </w:tc>
        <w:tc>
          <w:tcPr>
            <w:tcW w:w="2316" w:type="dxa"/>
          </w:tcPr>
          <w:p w:rsidR="00562432" w:rsidRPr="00562432" w:rsidRDefault="00562432" w:rsidP="00877E11">
            <w:pPr>
              <w:spacing w:after="0" w:line="240" w:lineRule="auto"/>
              <w:rPr>
                <w:rFonts w:eastAsia="Calibri" w:cs="Helvetica"/>
                <w:sz w:val="20"/>
                <w:szCs w:val="20"/>
              </w:rPr>
            </w:pPr>
            <w:r w:rsidRPr="00562432">
              <w:rPr>
                <w:rFonts w:eastAsia="Calibri" w:cs="Helvetica"/>
                <w:sz w:val="20"/>
                <w:szCs w:val="20"/>
              </w:rPr>
              <w:t>Demonstrates some ability to apply relevant pedagogical approaches within the unit of work.</w:t>
            </w:r>
          </w:p>
          <w:p w:rsidR="00562432" w:rsidRPr="00562432" w:rsidRDefault="00562432" w:rsidP="00877E11">
            <w:pPr>
              <w:spacing w:after="0" w:line="240" w:lineRule="auto"/>
              <w:rPr>
                <w:rFonts w:eastAsia="Calibri" w:cs="Times New Roman"/>
                <w:b/>
                <w:color w:val="FF0000"/>
                <w:sz w:val="20"/>
                <w:szCs w:val="20"/>
              </w:rPr>
            </w:pPr>
          </w:p>
        </w:tc>
      </w:tr>
      <w:tr w:rsidR="00562432" w:rsidRPr="00A27CAF" w:rsidTr="00877E11">
        <w:tc>
          <w:tcPr>
            <w:tcW w:w="2593" w:type="dxa"/>
            <w:shd w:val="clear" w:color="auto" w:fill="D9D9D9"/>
          </w:tcPr>
          <w:p w:rsidR="00562432" w:rsidRPr="00562432" w:rsidRDefault="00562432" w:rsidP="00877E11">
            <w:pPr>
              <w:pStyle w:val="Default"/>
              <w:rPr>
                <w:rFonts w:asciiTheme="minorHAnsi" w:eastAsia="Calibri" w:hAnsiTheme="minorHAnsi"/>
                <w:sz w:val="20"/>
                <w:szCs w:val="20"/>
              </w:rPr>
            </w:pPr>
            <w:r w:rsidRPr="00562432">
              <w:rPr>
                <w:rFonts w:asciiTheme="minorHAnsi" w:eastAsia="Calibri" w:hAnsiTheme="minorHAnsi"/>
                <w:sz w:val="20"/>
                <w:szCs w:val="20"/>
              </w:rPr>
              <w:t xml:space="preserve">Ability to create a </w:t>
            </w:r>
            <w:r w:rsidRPr="00562432">
              <w:rPr>
                <w:rFonts w:asciiTheme="minorHAnsi" w:eastAsia="Calibri" w:hAnsiTheme="minorHAnsi"/>
                <w:b/>
                <w:sz w:val="20"/>
                <w:szCs w:val="20"/>
              </w:rPr>
              <w:t>cohesive, logical and creative sequence</w:t>
            </w:r>
            <w:r w:rsidRPr="00562432">
              <w:rPr>
                <w:rFonts w:asciiTheme="minorHAnsi" w:eastAsia="Calibri" w:hAnsiTheme="minorHAnsi"/>
                <w:sz w:val="20"/>
                <w:szCs w:val="20"/>
              </w:rPr>
              <w:t xml:space="preserve"> to support and facilitate student learning of a SOSE related topic.</w:t>
            </w:r>
          </w:p>
          <w:p w:rsidR="00562432" w:rsidRPr="00562432" w:rsidRDefault="00562432" w:rsidP="00877E11">
            <w:pPr>
              <w:pStyle w:val="Default"/>
              <w:rPr>
                <w:rFonts w:asciiTheme="minorHAnsi" w:eastAsia="Calibri" w:hAnsiTheme="minorHAnsi"/>
                <w:sz w:val="20"/>
                <w:szCs w:val="20"/>
              </w:rPr>
            </w:pPr>
          </w:p>
        </w:tc>
        <w:tc>
          <w:tcPr>
            <w:tcW w:w="2317" w:type="dxa"/>
          </w:tcPr>
          <w:p w:rsidR="00562432" w:rsidRPr="00562432" w:rsidRDefault="00562432" w:rsidP="00877E11">
            <w:pPr>
              <w:autoSpaceDE w:val="0"/>
              <w:autoSpaceDN w:val="0"/>
              <w:adjustRightInd w:val="0"/>
              <w:spacing w:after="0" w:line="240" w:lineRule="auto"/>
              <w:rPr>
                <w:rFonts w:eastAsia="Calibri" w:cs="Helvetica"/>
                <w:sz w:val="20"/>
                <w:szCs w:val="20"/>
              </w:rPr>
            </w:pPr>
            <w:r w:rsidRPr="00562432">
              <w:rPr>
                <w:rFonts w:eastAsia="Calibri" w:cs="Helvetica"/>
                <w:sz w:val="20"/>
                <w:szCs w:val="20"/>
              </w:rPr>
              <w:t>Demonstrates imagination, originality or flair in creating a cohesive and logical learning sequence of SOSE.</w:t>
            </w:r>
          </w:p>
          <w:p w:rsidR="00562432" w:rsidRPr="00562432" w:rsidRDefault="00562432" w:rsidP="00877E11">
            <w:pPr>
              <w:autoSpaceDE w:val="0"/>
              <w:autoSpaceDN w:val="0"/>
              <w:adjustRightInd w:val="0"/>
              <w:spacing w:after="0" w:line="240" w:lineRule="auto"/>
              <w:rPr>
                <w:rFonts w:eastAsia="Calibri" w:cs="Helvetica"/>
                <w:sz w:val="20"/>
                <w:szCs w:val="20"/>
              </w:rPr>
            </w:pPr>
          </w:p>
          <w:p w:rsidR="00562432" w:rsidRPr="00562432" w:rsidRDefault="00562432" w:rsidP="00877E11">
            <w:pPr>
              <w:spacing w:after="0" w:line="240" w:lineRule="auto"/>
              <w:rPr>
                <w:rFonts w:eastAsia="Calibri" w:cs="Times New Roman"/>
                <w:sz w:val="20"/>
                <w:szCs w:val="20"/>
              </w:rPr>
            </w:pPr>
          </w:p>
          <w:p w:rsidR="00562432" w:rsidRPr="00562432" w:rsidRDefault="00562432" w:rsidP="00877E11">
            <w:pPr>
              <w:spacing w:after="0" w:line="240" w:lineRule="auto"/>
              <w:rPr>
                <w:rFonts w:eastAsia="Calibri" w:cs="Times New Roman"/>
                <w:sz w:val="20"/>
                <w:szCs w:val="20"/>
              </w:rPr>
            </w:pPr>
          </w:p>
        </w:tc>
        <w:tc>
          <w:tcPr>
            <w:tcW w:w="2316" w:type="dxa"/>
          </w:tcPr>
          <w:p w:rsidR="00562432" w:rsidRPr="00562432" w:rsidRDefault="00562432" w:rsidP="00877E11">
            <w:pPr>
              <w:autoSpaceDE w:val="0"/>
              <w:autoSpaceDN w:val="0"/>
              <w:adjustRightInd w:val="0"/>
              <w:spacing w:after="0" w:line="240" w:lineRule="auto"/>
              <w:rPr>
                <w:rFonts w:eastAsia="Calibri" w:cs="Helvetica"/>
                <w:sz w:val="20"/>
                <w:szCs w:val="20"/>
              </w:rPr>
            </w:pPr>
            <w:r w:rsidRPr="00562432">
              <w:rPr>
                <w:rFonts w:eastAsia="Calibri" w:cs="Helvetica"/>
                <w:sz w:val="20"/>
                <w:szCs w:val="20"/>
              </w:rPr>
              <w:t>Demonstrates strong ability to create a logical and cohesive learning sequence of SOSE.</w:t>
            </w:r>
          </w:p>
          <w:p w:rsidR="00562432" w:rsidRPr="00562432" w:rsidRDefault="00562432" w:rsidP="00877E11">
            <w:pPr>
              <w:spacing w:after="0" w:line="240" w:lineRule="auto"/>
              <w:rPr>
                <w:rFonts w:eastAsia="Calibri" w:cs="Times New Roman"/>
                <w:sz w:val="20"/>
                <w:szCs w:val="20"/>
              </w:rPr>
            </w:pPr>
          </w:p>
        </w:tc>
        <w:tc>
          <w:tcPr>
            <w:tcW w:w="2316" w:type="dxa"/>
          </w:tcPr>
          <w:p w:rsidR="00562432" w:rsidRPr="00562432" w:rsidRDefault="00562432" w:rsidP="00877E11">
            <w:pPr>
              <w:autoSpaceDE w:val="0"/>
              <w:autoSpaceDN w:val="0"/>
              <w:adjustRightInd w:val="0"/>
              <w:spacing w:after="0" w:line="240" w:lineRule="auto"/>
              <w:rPr>
                <w:rFonts w:eastAsia="Calibri" w:cs="Helvetica"/>
                <w:sz w:val="20"/>
                <w:szCs w:val="20"/>
              </w:rPr>
            </w:pPr>
            <w:r w:rsidRPr="00562432">
              <w:rPr>
                <w:rFonts w:eastAsia="Calibri" w:cs="Helvetica"/>
                <w:sz w:val="20"/>
                <w:szCs w:val="20"/>
              </w:rPr>
              <w:t>Demonstrates ability to create a logical and cohesive learning sequence of SOSE.</w:t>
            </w:r>
          </w:p>
          <w:p w:rsidR="00562432" w:rsidRPr="00562432" w:rsidRDefault="00562432" w:rsidP="00877E11">
            <w:pPr>
              <w:spacing w:after="0" w:line="240" w:lineRule="auto"/>
              <w:rPr>
                <w:rFonts w:eastAsia="Calibri" w:cs="Times New Roman"/>
                <w:b/>
                <w:color w:val="FF0000"/>
                <w:sz w:val="20"/>
                <w:szCs w:val="20"/>
              </w:rPr>
            </w:pPr>
          </w:p>
        </w:tc>
      </w:tr>
      <w:tr w:rsidR="00562432" w:rsidRPr="00A27CAF" w:rsidTr="00877E11">
        <w:tc>
          <w:tcPr>
            <w:tcW w:w="2593" w:type="dxa"/>
            <w:shd w:val="clear" w:color="auto" w:fill="D9D9D9"/>
          </w:tcPr>
          <w:p w:rsidR="00562432" w:rsidRPr="00562432" w:rsidRDefault="00562432" w:rsidP="00877E11">
            <w:pPr>
              <w:pStyle w:val="Default"/>
              <w:rPr>
                <w:rFonts w:asciiTheme="minorHAnsi" w:eastAsia="Calibri" w:hAnsiTheme="minorHAnsi"/>
                <w:sz w:val="20"/>
                <w:szCs w:val="20"/>
              </w:rPr>
            </w:pPr>
            <w:r w:rsidRPr="00562432">
              <w:rPr>
                <w:rFonts w:asciiTheme="minorHAnsi" w:eastAsia="Calibri" w:hAnsiTheme="minorHAnsi"/>
                <w:sz w:val="20"/>
                <w:szCs w:val="20"/>
              </w:rPr>
              <w:t xml:space="preserve">Demonstrates an ability to </w:t>
            </w:r>
            <w:r w:rsidRPr="00562432">
              <w:rPr>
                <w:rFonts w:asciiTheme="minorHAnsi" w:eastAsia="Calibri" w:hAnsiTheme="minorHAnsi"/>
                <w:b/>
                <w:sz w:val="20"/>
                <w:szCs w:val="20"/>
              </w:rPr>
              <w:t>integrate ICT</w:t>
            </w:r>
            <w:r w:rsidRPr="00562432">
              <w:rPr>
                <w:rFonts w:asciiTheme="minorHAnsi" w:eastAsia="Calibri" w:hAnsiTheme="minorHAnsi"/>
                <w:sz w:val="20"/>
                <w:szCs w:val="20"/>
              </w:rPr>
              <w:t xml:space="preserve"> knowledge and skills in a SOSE unit of work.</w:t>
            </w:r>
          </w:p>
        </w:tc>
        <w:tc>
          <w:tcPr>
            <w:tcW w:w="2317" w:type="dxa"/>
          </w:tcPr>
          <w:p w:rsidR="00562432" w:rsidRPr="00562432" w:rsidRDefault="00562432" w:rsidP="00877E11">
            <w:pPr>
              <w:autoSpaceDE w:val="0"/>
              <w:autoSpaceDN w:val="0"/>
              <w:adjustRightInd w:val="0"/>
              <w:spacing w:after="0" w:line="240" w:lineRule="auto"/>
              <w:rPr>
                <w:rFonts w:eastAsia="Calibri" w:cs="Times New Roman"/>
                <w:sz w:val="20"/>
                <w:szCs w:val="20"/>
              </w:rPr>
            </w:pPr>
            <w:r w:rsidRPr="00562432">
              <w:rPr>
                <w:rFonts w:eastAsia="Calibri" w:cs="Helvetica"/>
                <w:sz w:val="20"/>
                <w:szCs w:val="20"/>
              </w:rPr>
              <w:t>Integration of ICT in the unit is imaginative and creative while improving students ICT skills.</w:t>
            </w:r>
          </w:p>
        </w:tc>
        <w:tc>
          <w:tcPr>
            <w:tcW w:w="2316" w:type="dxa"/>
          </w:tcPr>
          <w:p w:rsidR="00562432" w:rsidRPr="00562432" w:rsidRDefault="00562432" w:rsidP="00877E11">
            <w:pPr>
              <w:autoSpaceDE w:val="0"/>
              <w:autoSpaceDN w:val="0"/>
              <w:adjustRightInd w:val="0"/>
              <w:spacing w:after="0" w:line="240" w:lineRule="auto"/>
              <w:rPr>
                <w:rFonts w:eastAsia="Calibri" w:cs="Times New Roman"/>
                <w:sz w:val="20"/>
                <w:szCs w:val="20"/>
              </w:rPr>
            </w:pPr>
            <w:r w:rsidRPr="00562432">
              <w:rPr>
                <w:rFonts w:eastAsia="Calibri" w:cs="Helvetica"/>
                <w:sz w:val="20"/>
                <w:szCs w:val="20"/>
              </w:rPr>
              <w:t>Integration of ICT in the unit is imaginative while improving students ICT skills.</w:t>
            </w:r>
          </w:p>
        </w:tc>
        <w:tc>
          <w:tcPr>
            <w:tcW w:w="2316" w:type="dxa"/>
          </w:tcPr>
          <w:p w:rsidR="00562432" w:rsidRPr="00562432" w:rsidRDefault="00562432" w:rsidP="00877E11">
            <w:pPr>
              <w:spacing w:after="0" w:line="240" w:lineRule="auto"/>
              <w:rPr>
                <w:rFonts w:eastAsia="Calibri" w:cs="Times New Roman"/>
                <w:sz w:val="20"/>
                <w:szCs w:val="20"/>
              </w:rPr>
            </w:pPr>
            <w:r w:rsidRPr="00562432">
              <w:rPr>
                <w:rFonts w:eastAsia="Calibri" w:cs="Helvetica"/>
                <w:sz w:val="20"/>
                <w:szCs w:val="20"/>
              </w:rPr>
              <w:t>Standard ICT is used in the unit and improves student learning of ICT.</w:t>
            </w:r>
          </w:p>
        </w:tc>
      </w:tr>
      <w:tr w:rsidR="00562432" w:rsidRPr="00A27CAF" w:rsidTr="00877E11">
        <w:tc>
          <w:tcPr>
            <w:tcW w:w="2593" w:type="dxa"/>
            <w:shd w:val="clear" w:color="auto" w:fill="D9D9D9"/>
          </w:tcPr>
          <w:p w:rsidR="00562432" w:rsidRPr="00562432" w:rsidRDefault="00562432" w:rsidP="00877E11">
            <w:pPr>
              <w:pStyle w:val="Default"/>
              <w:rPr>
                <w:rFonts w:asciiTheme="minorHAnsi" w:eastAsia="Calibri" w:hAnsiTheme="minorHAnsi" w:cs="Times New Roman"/>
                <w:sz w:val="20"/>
                <w:szCs w:val="20"/>
              </w:rPr>
            </w:pPr>
            <w:r w:rsidRPr="00562432">
              <w:rPr>
                <w:rFonts w:asciiTheme="minorHAnsi" w:eastAsia="Calibri" w:hAnsiTheme="minorHAnsi" w:cs="Times New Roman"/>
                <w:sz w:val="20"/>
                <w:szCs w:val="20"/>
              </w:rPr>
              <w:t xml:space="preserve">Demonstrates an ability to </w:t>
            </w:r>
            <w:r w:rsidRPr="00562432">
              <w:rPr>
                <w:rFonts w:asciiTheme="minorHAnsi" w:eastAsia="Calibri" w:hAnsiTheme="minorHAnsi" w:cs="Times New Roman"/>
                <w:b/>
                <w:sz w:val="20"/>
                <w:szCs w:val="20"/>
              </w:rPr>
              <w:t>embed literacy and numeracy</w:t>
            </w:r>
            <w:r w:rsidRPr="00562432">
              <w:rPr>
                <w:rFonts w:asciiTheme="minorHAnsi" w:eastAsia="Calibri" w:hAnsiTheme="minorHAnsi" w:cs="Times New Roman"/>
                <w:sz w:val="20"/>
                <w:szCs w:val="20"/>
              </w:rPr>
              <w:t xml:space="preserve"> teaching and learning in a SOSE unit of work.</w:t>
            </w:r>
          </w:p>
        </w:tc>
        <w:tc>
          <w:tcPr>
            <w:tcW w:w="2317" w:type="dxa"/>
          </w:tcPr>
          <w:p w:rsidR="00562432" w:rsidRPr="00562432" w:rsidRDefault="00562432" w:rsidP="00877E11">
            <w:pPr>
              <w:spacing w:after="0" w:line="240" w:lineRule="auto"/>
              <w:rPr>
                <w:rFonts w:eastAsia="Calibri" w:cs="Times New Roman"/>
                <w:sz w:val="20"/>
                <w:szCs w:val="20"/>
              </w:rPr>
            </w:pPr>
            <w:r w:rsidRPr="00562432">
              <w:rPr>
                <w:rFonts w:eastAsia="Calibri" w:cs="Times New Roman"/>
                <w:sz w:val="20"/>
                <w:szCs w:val="20"/>
              </w:rPr>
              <w:t>Integration of literacy and numeracy is explicit throughout the unit of work.</w:t>
            </w:r>
          </w:p>
        </w:tc>
        <w:tc>
          <w:tcPr>
            <w:tcW w:w="2316" w:type="dxa"/>
          </w:tcPr>
          <w:p w:rsidR="00562432" w:rsidRPr="00562432" w:rsidRDefault="00562432" w:rsidP="00877E11">
            <w:pPr>
              <w:spacing w:after="0" w:line="240" w:lineRule="auto"/>
              <w:rPr>
                <w:rFonts w:eastAsia="Calibri" w:cs="Times New Roman"/>
                <w:sz w:val="20"/>
                <w:szCs w:val="20"/>
              </w:rPr>
            </w:pPr>
            <w:r w:rsidRPr="00562432">
              <w:rPr>
                <w:rFonts w:eastAsia="Calibri" w:cs="Times New Roman"/>
                <w:sz w:val="20"/>
                <w:szCs w:val="20"/>
              </w:rPr>
              <w:t>Integration of literacy and numeracy is explicit through much of the unit of work.</w:t>
            </w:r>
          </w:p>
        </w:tc>
        <w:tc>
          <w:tcPr>
            <w:tcW w:w="2316" w:type="dxa"/>
          </w:tcPr>
          <w:p w:rsidR="00562432" w:rsidRPr="00562432" w:rsidRDefault="00562432" w:rsidP="00877E11">
            <w:pPr>
              <w:spacing w:after="0" w:line="240" w:lineRule="auto"/>
              <w:rPr>
                <w:rFonts w:eastAsia="Calibri" w:cs="Times New Roman"/>
                <w:sz w:val="20"/>
                <w:szCs w:val="20"/>
              </w:rPr>
            </w:pPr>
            <w:r w:rsidRPr="00562432">
              <w:rPr>
                <w:rFonts w:eastAsia="Calibri" w:cs="Times New Roman"/>
                <w:sz w:val="20"/>
                <w:szCs w:val="20"/>
              </w:rPr>
              <w:t>There is an attempt to integration literacy and numeracy within the unit of work.</w:t>
            </w:r>
          </w:p>
        </w:tc>
      </w:tr>
    </w:tbl>
    <w:p w:rsidR="003C7CBC" w:rsidRPr="003C7CBC" w:rsidRDefault="003C7CBC" w:rsidP="003C7CBC">
      <w:pPr>
        <w:spacing w:after="0"/>
        <w:rPr>
          <w:sz w:val="20"/>
          <w:szCs w:val="20"/>
        </w:rPr>
      </w:pPr>
    </w:p>
    <w:sectPr w:rsidR="003C7CBC" w:rsidRPr="003C7CBC" w:rsidSect="00354F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4096E"/>
    <w:multiLevelType w:val="hybridMultilevel"/>
    <w:tmpl w:val="013E15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B684F52"/>
    <w:multiLevelType w:val="hybridMultilevel"/>
    <w:tmpl w:val="6F408A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DE22D2C"/>
    <w:multiLevelType w:val="hybridMultilevel"/>
    <w:tmpl w:val="685E73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BEC0516"/>
    <w:multiLevelType w:val="hybridMultilevel"/>
    <w:tmpl w:val="923C84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E8F7B15"/>
    <w:multiLevelType w:val="hybridMultilevel"/>
    <w:tmpl w:val="2E200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
  </w:num>
  <w:num w:numId="5">
    <w:abstractNumId w:val="3"/>
  </w:num>
  <w:num w:numId="6">
    <w:abstractNumId w:val="8"/>
  </w:num>
  <w:num w:numId="7">
    <w:abstractNumId w:val="4"/>
  </w:num>
  <w:num w:numId="8">
    <w:abstractNumId w:val="6"/>
  </w:num>
  <w:num w:numId="9">
    <w:abstractNumId w:val="10"/>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B646E"/>
    <w:rsid w:val="00047A24"/>
    <w:rsid w:val="00100F1E"/>
    <w:rsid w:val="00111EE2"/>
    <w:rsid w:val="00235543"/>
    <w:rsid w:val="00247B71"/>
    <w:rsid w:val="003258BC"/>
    <w:rsid w:val="00354F9B"/>
    <w:rsid w:val="003C7CBC"/>
    <w:rsid w:val="00460539"/>
    <w:rsid w:val="004F4166"/>
    <w:rsid w:val="00514F1F"/>
    <w:rsid w:val="00562432"/>
    <w:rsid w:val="00601F1A"/>
    <w:rsid w:val="007F4D04"/>
    <w:rsid w:val="008B4CFF"/>
    <w:rsid w:val="008E79B3"/>
    <w:rsid w:val="009B646E"/>
    <w:rsid w:val="009F18D7"/>
    <w:rsid w:val="00A92039"/>
    <w:rsid w:val="00AF663B"/>
    <w:rsid w:val="00B67D2D"/>
    <w:rsid w:val="00C844C5"/>
    <w:rsid w:val="00CD4BE2"/>
    <w:rsid w:val="00D12EBC"/>
    <w:rsid w:val="00D43672"/>
    <w:rsid w:val="00D70741"/>
    <w:rsid w:val="00E306EB"/>
    <w:rsid w:val="00F06D04"/>
    <w:rsid w:val="00F221A4"/>
    <w:rsid w:val="00F34CDA"/>
    <w:rsid w:val="00FB6A1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6" type="connector" idref="#_x0000_s1026"/>
        <o:r id="V:Rule7" type="connector" idref="#_x0000_s1028"/>
        <o:r id="V:Rule8" type="connector" idref="#_x0000_s1027"/>
        <o:r id="V:Rule9" type="connector" idref="#_x0000_s1030"/>
        <o:r id="V:Rule1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paragraph" w:customStyle="1" w:styleId="Default">
    <w:name w:val="Default"/>
    <w:rsid w:val="007F4D0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dcterms:created xsi:type="dcterms:W3CDTF">2012-03-22T23:56:00Z</dcterms:created>
  <dcterms:modified xsi:type="dcterms:W3CDTF">2012-04-12T06:46:00Z</dcterms:modified>
</cp:coreProperties>
</file>